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C91571" w:rsidP="00931AC2">
      <w:pPr>
        <w:jc w:val="both"/>
      </w:pPr>
      <w:r>
        <w:t>KLASA:   612-01/25</w:t>
      </w:r>
      <w:r w:rsidR="00931AC2">
        <w:t>-01/</w:t>
      </w:r>
      <w:r>
        <w:t>02</w:t>
      </w:r>
      <w:r w:rsidR="00931AC2">
        <w:t xml:space="preserve">                                       </w:t>
      </w:r>
    </w:p>
    <w:p w:rsidR="00931AC2" w:rsidRDefault="002543DD" w:rsidP="00931AC2">
      <w:pPr>
        <w:jc w:val="both"/>
      </w:pPr>
      <w:r>
        <w:t>URBROJ: 2176-19-02-26</w:t>
      </w:r>
      <w:r w:rsidR="00931AC2">
        <w:t>-</w:t>
      </w:r>
      <w:r w:rsidR="00C91571">
        <w:t>3</w:t>
      </w:r>
      <w:bookmarkStart w:id="0" w:name="_GoBack"/>
      <w:bookmarkEnd w:id="0"/>
    </w:p>
    <w:p w:rsidR="00931AC2" w:rsidRDefault="00931AC2" w:rsidP="00931AC2">
      <w:pPr>
        <w:jc w:val="both"/>
      </w:pPr>
    </w:p>
    <w:p w:rsidR="00931AC2" w:rsidRDefault="00C05343" w:rsidP="00931AC2">
      <w:pPr>
        <w:jc w:val="both"/>
      </w:pPr>
      <w:r>
        <w:t>Velika Ludina, 17.03.</w:t>
      </w:r>
      <w:r w:rsidR="002543DD">
        <w:t>2026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931AC2" w:rsidRDefault="00931AC2" w:rsidP="00931AC2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</w:t>
      </w:r>
      <w:r w:rsidR="00656CB3">
        <w:rPr>
          <w:bCs/>
        </w:rPr>
        <w:t>3/22,</w:t>
      </w:r>
      <w:r w:rsidR="00B80AA0">
        <w:rPr>
          <w:bCs/>
        </w:rPr>
        <w:t xml:space="preserve"> </w:t>
      </w:r>
      <w:r w:rsidR="009D7CDE">
        <w:rPr>
          <w:bCs/>
        </w:rPr>
        <w:t>5/22</w:t>
      </w:r>
      <w:r w:rsidR="00656CB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C05343">
        <w:t>06.</w:t>
      </w:r>
      <w:r w:rsidR="002543DD">
        <w:t xml:space="preserve"> sjednici održanoj </w:t>
      </w:r>
      <w:r w:rsidR="00C05343">
        <w:t>17.03.</w:t>
      </w:r>
      <w:r w:rsidR="002543DD">
        <w:t>2026</w:t>
      </w:r>
      <w:r>
        <w:t xml:space="preserve">. godine, donijelo je  </w:t>
      </w:r>
    </w:p>
    <w:p w:rsidR="00B011F0" w:rsidRPr="000718C5" w:rsidRDefault="00B011F0" w:rsidP="00B011F0">
      <w:pPr>
        <w:jc w:val="both"/>
      </w:pPr>
    </w:p>
    <w:p w:rsidR="00931AC2" w:rsidRDefault="00931AC2" w:rsidP="00931AC2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</w:t>
      </w:r>
      <w:r w:rsidR="002543DD">
        <w:rPr>
          <w:b/>
          <w:sz w:val="28"/>
        </w:rPr>
        <w:t xml:space="preserve">     </w:t>
      </w:r>
      <w:r w:rsidR="00F6765F">
        <w:rPr>
          <w:b/>
          <w:sz w:val="28"/>
        </w:rPr>
        <w:t xml:space="preserve"> </w:t>
      </w:r>
      <w:r w:rsidR="002543DD">
        <w:rPr>
          <w:b/>
          <w:sz w:val="28"/>
        </w:rPr>
        <w:t>IZVRŠENJE P R O G R A M A  ZA 2025. GODINU</w:t>
      </w:r>
      <w:r>
        <w:rPr>
          <w:b/>
          <w:sz w:val="28"/>
        </w:rPr>
        <w:t xml:space="preserve">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Pr="000718C5" w:rsidRDefault="00931AC2" w:rsidP="00931AC2">
      <w:pPr>
        <w:jc w:val="both"/>
      </w:pPr>
      <w:r>
        <w:tab/>
        <w:t xml:space="preserve"> </w:t>
      </w:r>
    </w:p>
    <w:p w:rsidR="00931AC2" w:rsidRDefault="00931AC2" w:rsidP="00931AC2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588"/>
        <w:gridCol w:w="1807"/>
        <w:gridCol w:w="1487"/>
        <w:gridCol w:w="1487"/>
      </w:tblGrid>
      <w:tr w:rsidR="000A6459" w:rsidRPr="000F692B" w:rsidTr="000A6459">
        <w:tc>
          <w:tcPr>
            <w:tcW w:w="693" w:type="dxa"/>
          </w:tcPr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588" w:type="dxa"/>
          </w:tcPr>
          <w:p w:rsidR="000A6459" w:rsidRPr="000F692B" w:rsidRDefault="000A6459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87" w:type="dxa"/>
          </w:tcPr>
          <w:p w:rsidR="000A6459" w:rsidRDefault="002543DD" w:rsidP="00715B62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487" w:type="dxa"/>
          </w:tcPr>
          <w:p w:rsidR="000A6459" w:rsidRPr="000A6459" w:rsidRDefault="002543DD" w:rsidP="000A6459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0A6459" w:rsidRPr="000F692B" w:rsidTr="000A6459">
        <w:trPr>
          <w:trHeight w:val="320"/>
        </w:trPr>
        <w:tc>
          <w:tcPr>
            <w:tcW w:w="6088" w:type="dxa"/>
            <w:gridSpan w:val="3"/>
          </w:tcPr>
          <w:p w:rsidR="000A6459" w:rsidRPr="008D035F" w:rsidRDefault="000A6459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 xml:space="preserve">1012: Program očuvanja kulturne baštine </w:t>
            </w: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</w:tr>
      <w:tr w:rsidR="00F6765F" w:rsidRPr="000F692B" w:rsidTr="000A6459">
        <w:tc>
          <w:tcPr>
            <w:tcW w:w="693" w:type="dxa"/>
          </w:tcPr>
          <w:p w:rsidR="00F6765F" w:rsidRPr="00744D31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</w:pPr>
            <w:r w:rsidRPr="00FA1097">
              <w:t xml:space="preserve">Transfer Župa SV. Mihaela </w:t>
            </w:r>
          </w:p>
          <w:p w:rsidR="00F6765F" w:rsidRPr="00744D31" w:rsidRDefault="00F6765F" w:rsidP="00F6765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8.000,00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7.602,75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95,03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0F692B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F6765F" w:rsidRPr="00656CB3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1807" w:type="dxa"/>
          </w:tcPr>
          <w:p w:rsidR="00F6765F" w:rsidRPr="000A6459" w:rsidRDefault="002543DD" w:rsidP="002543DD">
            <w:pPr>
              <w:jc w:val="center"/>
            </w:pPr>
            <w:r>
              <w:t>8.200,00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8.200,00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100,00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 xml:space="preserve">Promocija knjiga i očuvanje kulturne baštine </w:t>
            </w:r>
          </w:p>
          <w:p w:rsidR="00F6765F" w:rsidRPr="001B1C3E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500,00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695390" w:rsidRDefault="00F6765F" w:rsidP="00F67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F6765F" w:rsidRPr="00D35E56" w:rsidRDefault="00F6765F" w:rsidP="00F6765F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15.500,00</w:t>
            </w:r>
          </w:p>
        </w:tc>
        <w:tc>
          <w:tcPr>
            <w:tcW w:w="1487" w:type="dxa"/>
          </w:tcPr>
          <w:p w:rsidR="00F6765F" w:rsidRPr="000A6459" w:rsidRDefault="002543DD" w:rsidP="00F6765F">
            <w:pPr>
              <w:jc w:val="center"/>
            </w:pPr>
            <w:r>
              <w:t>15.802,75</w:t>
            </w:r>
          </w:p>
        </w:tc>
        <w:tc>
          <w:tcPr>
            <w:tcW w:w="1487" w:type="dxa"/>
          </w:tcPr>
          <w:p w:rsidR="00F6765F" w:rsidRPr="000A6459" w:rsidRDefault="002543DD" w:rsidP="00BC1163">
            <w:pPr>
              <w:jc w:val="center"/>
            </w:pPr>
            <w:r>
              <w:t>94,63</w:t>
            </w:r>
          </w:p>
        </w:tc>
      </w:tr>
    </w:tbl>
    <w:p w:rsidR="00110D86" w:rsidRDefault="00110D86" w:rsidP="00110D86">
      <w:pPr>
        <w:keepNext/>
        <w:jc w:val="center"/>
        <w:outlineLvl w:val="4"/>
        <w:rPr>
          <w:b/>
          <w:szCs w:val="20"/>
        </w:rPr>
      </w:pPr>
    </w:p>
    <w:p w:rsidR="00110D86" w:rsidRPr="00110D86" w:rsidRDefault="00110D86" w:rsidP="00110D86">
      <w:pPr>
        <w:keepNext/>
        <w:jc w:val="center"/>
        <w:outlineLvl w:val="4"/>
        <w:rPr>
          <w:b/>
          <w:szCs w:val="20"/>
        </w:rPr>
      </w:pPr>
      <w:r w:rsidRPr="00110D86">
        <w:rPr>
          <w:b/>
          <w:szCs w:val="20"/>
        </w:rPr>
        <w:t>II</w:t>
      </w:r>
    </w:p>
    <w:p w:rsidR="00110D86" w:rsidRDefault="00110D86" w:rsidP="00110D86">
      <w:pPr>
        <w:jc w:val="both"/>
      </w:pPr>
      <w:r w:rsidRPr="00110D86">
        <w:t xml:space="preserve">Izvršenje Programa </w:t>
      </w:r>
      <w:r w:rsidR="00F64719">
        <w:t>javnih potreba u kulturi</w:t>
      </w:r>
      <w:r w:rsidRPr="00110D86">
        <w:t xml:space="preserve"> sastavni je dio izvršenja proračuna Općine Velika Ludina za 2025. godinu.</w:t>
      </w:r>
    </w:p>
    <w:p w:rsidR="00110D86" w:rsidRDefault="00110D86" w:rsidP="00110D86">
      <w:pPr>
        <w:jc w:val="both"/>
      </w:pPr>
    </w:p>
    <w:p w:rsidR="00110D86" w:rsidRPr="00110D86" w:rsidRDefault="00110D86" w:rsidP="00110D86">
      <w:pPr>
        <w:jc w:val="both"/>
      </w:pPr>
    </w:p>
    <w:p w:rsidR="00931AC2" w:rsidRDefault="00931AC2" w:rsidP="001B1C3E">
      <w:pPr>
        <w:jc w:val="center"/>
      </w:pPr>
      <w:r>
        <w:t>OPĆI</w:t>
      </w:r>
      <w:r w:rsidR="001B1C3E">
        <w:t>NSKO VIJEĆE OPĆINE VELIKA LUDINA</w:t>
      </w:r>
    </w:p>
    <w:p w:rsidR="007B4AA4" w:rsidRDefault="007B4AA4" w:rsidP="001B1C3E">
      <w:pPr>
        <w:jc w:val="center"/>
        <w:rPr>
          <w:szCs w:val="20"/>
        </w:rPr>
      </w:pP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 w:rsidR="000A6459">
        <w:t xml:space="preserve">                    Predsjednik</w:t>
      </w: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931AC2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787"/>
    <w:multiLevelType w:val="hybridMultilevel"/>
    <w:tmpl w:val="9D2630CC"/>
    <w:lvl w:ilvl="0" w:tplc="8CB0C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A6459"/>
    <w:rsid w:val="000E3FB2"/>
    <w:rsid w:val="00110D86"/>
    <w:rsid w:val="001B1C3E"/>
    <w:rsid w:val="001B4EF6"/>
    <w:rsid w:val="001D3510"/>
    <w:rsid w:val="002543DD"/>
    <w:rsid w:val="002842F3"/>
    <w:rsid w:val="004C6647"/>
    <w:rsid w:val="00656CB3"/>
    <w:rsid w:val="0074485D"/>
    <w:rsid w:val="007B4AA4"/>
    <w:rsid w:val="00801BC2"/>
    <w:rsid w:val="00906D57"/>
    <w:rsid w:val="00912B6C"/>
    <w:rsid w:val="00931AC2"/>
    <w:rsid w:val="009D70CF"/>
    <w:rsid w:val="009D7CDE"/>
    <w:rsid w:val="00A97BF5"/>
    <w:rsid w:val="00B011F0"/>
    <w:rsid w:val="00B80AA0"/>
    <w:rsid w:val="00B96176"/>
    <w:rsid w:val="00BC1163"/>
    <w:rsid w:val="00BF02A1"/>
    <w:rsid w:val="00C05343"/>
    <w:rsid w:val="00C91571"/>
    <w:rsid w:val="00D5042D"/>
    <w:rsid w:val="00D80ED9"/>
    <w:rsid w:val="00F64719"/>
    <w:rsid w:val="00F6765F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26</cp:revision>
  <dcterms:created xsi:type="dcterms:W3CDTF">2021-10-22T07:41:00Z</dcterms:created>
  <dcterms:modified xsi:type="dcterms:W3CDTF">2026-03-17T14:24:00Z</dcterms:modified>
</cp:coreProperties>
</file>